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95D09" w14:textId="77777777" w:rsidR="00DC60FD" w:rsidRDefault="00DC60FD" w:rsidP="00DC60FD">
      <w:pPr>
        <w:autoSpaceDE w:val="0"/>
        <w:autoSpaceDN w:val="0"/>
        <w:adjustRightInd w:val="0"/>
        <w:spacing w:before="120" w:after="240" w:line="240" w:lineRule="auto"/>
        <w:jc w:val="both"/>
        <w:rPr>
          <w:rFonts w:ascii="Arial" w:hAnsi="Arial" w:cs="Arial"/>
          <w:color w:val="000000"/>
          <w:sz w:val="20"/>
          <w:szCs w:val="20"/>
        </w:rPr>
      </w:pPr>
      <w:r>
        <w:rPr>
          <w:rFonts w:ascii="Arial" w:hAnsi="Arial" w:cs="Arial"/>
          <w:color w:val="2F2F2F"/>
          <w:sz w:val="20"/>
          <w:szCs w:val="20"/>
        </w:rPr>
        <w:t xml:space="preserve">Do 4. decembra 2023 je sporazume podpisalo triintrideset držav in eno ozemlje, od tega trinajst iz </w:t>
      </w:r>
      <w:hyperlink r:id="rId4" w:history="1">
        <w:r>
          <w:rPr>
            <w:rFonts w:ascii="Arial" w:hAnsi="Arial" w:cs="Arial"/>
            <w:color w:val="000000"/>
            <w:sz w:val="20"/>
            <w:szCs w:val="20"/>
          </w:rPr>
          <w:t>Evrope</w:t>
        </w:r>
      </w:hyperlink>
      <w:r>
        <w:rPr>
          <w:rFonts w:ascii="Arial" w:hAnsi="Arial" w:cs="Arial"/>
          <w:color w:val="000000"/>
          <w:sz w:val="20"/>
          <w:szCs w:val="20"/>
        </w:rPr>
        <w:t xml:space="preserve">, osem iz </w:t>
      </w:r>
      <w:hyperlink r:id="rId5" w:history="1">
        <w:r>
          <w:rPr>
            <w:rFonts w:ascii="Arial" w:hAnsi="Arial" w:cs="Arial"/>
            <w:color w:val="000000"/>
            <w:sz w:val="20"/>
            <w:szCs w:val="20"/>
          </w:rPr>
          <w:t>Azije</w:t>
        </w:r>
      </w:hyperlink>
      <w:r>
        <w:rPr>
          <w:rFonts w:ascii="Arial" w:hAnsi="Arial" w:cs="Arial"/>
          <w:color w:val="000000"/>
          <w:sz w:val="20"/>
          <w:szCs w:val="20"/>
        </w:rPr>
        <w:t xml:space="preserve">, štiri iz </w:t>
      </w:r>
      <w:hyperlink r:id="rId6" w:history="1">
        <w:r>
          <w:rPr>
            <w:rFonts w:ascii="Arial" w:hAnsi="Arial" w:cs="Arial"/>
            <w:color w:val="000000"/>
            <w:sz w:val="20"/>
            <w:szCs w:val="20"/>
          </w:rPr>
          <w:t>Južne Amerike</w:t>
        </w:r>
      </w:hyperlink>
      <w:r>
        <w:rPr>
          <w:rFonts w:ascii="Arial" w:hAnsi="Arial" w:cs="Arial"/>
          <w:color w:val="000000"/>
          <w:sz w:val="20"/>
          <w:szCs w:val="20"/>
        </w:rPr>
        <w:t xml:space="preserve">, tri iz </w:t>
      </w:r>
      <w:hyperlink r:id="rId7" w:history="1">
        <w:r>
          <w:rPr>
            <w:rFonts w:ascii="Arial" w:hAnsi="Arial" w:cs="Arial"/>
            <w:color w:val="000000"/>
            <w:sz w:val="20"/>
            <w:szCs w:val="20"/>
          </w:rPr>
          <w:t>Severne Amerike</w:t>
        </w:r>
      </w:hyperlink>
      <w:r>
        <w:rPr>
          <w:rFonts w:ascii="Arial" w:hAnsi="Arial" w:cs="Arial"/>
          <w:color w:val="000000"/>
          <w:sz w:val="20"/>
          <w:szCs w:val="20"/>
        </w:rPr>
        <w:t xml:space="preserve">, dve  iz </w:t>
      </w:r>
      <w:hyperlink r:id="rId8" w:history="1">
        <w:r>
          <w:rPr>
            <w:rFonts w:ascii="Arial" w:hAnsi="Arial" w:cs="Arial"/>
            <w:color w:val="000000"/>
            <w:sz w:val="20"/>
            <w:szCs w:val="20"/>
          </w:rPr>
          <w:t>Oceanije</w:t>
        </w:r>
      </w:hyperlink>
      <w:r>
        <w:rPr>
          <w:rFonts w:ascii="Arial" w:hAnsi="Arial" w:cs="Arial"/>
          <w:color w:val="000000"/>
          <w:sz w:val="20"/>
          <w:szCs w:val="20"/>
        </w:rPr>
        <w:t xml:space="preserve"> in štiri iz </w:t>
      </w:r>
      <w:hyperlink r:id="rId9" w:history="1">
        <w:r>
          <w:rPr>
            <w:rFonts w:ascii="Arial" w:hAnsi="Arial" w:cs="Arial"/>
            <w:color w:val="000000"/>
            <w:sz w:val="20"/>
            <w:szCs w:val="20"/>
          </w:rPr>
          <w:t>Afrike</w:t>
        </w:r>
      </w:hyperlink>
      <w:r>
        <w:rPr>
          <w:rFonts w:ascii="Arial" w:hAnsi="Arial" w:cs="Arial"/>
          <w:color w:val="000000"/>
          <w:sz w:val="20"/>
          <w:szCs w:val="20"/>
        </w:rPr>
        <w:t>.</w:t>
      </w:r>
    </w:p>
    <w:p w14:paraId="4D7308D9" w14:textId="7CC870E2" w:rsidR="00DC60FD" w:rsidRDefault="00DC60FD" w:rsidP="00DC60FD">
      <w:pPr>
        <w:autoSpaceDE w:val="0"/>
        <w:autoSpaceDN w:val="0"/>
        <w:adjustRightInd w:val="0"/>
        <w:spacing w:before="120" w:after="240" w:line="240" w:lineRule="auto"/>
        <w:jc w:val="both"/>
        <w:rPr>
          <w:rFonts w:ascii="Arial" w:hAnsi="Arial" w:cs="Arial"/>
          <w:color w:val="2F2F2F"/>
          <w:sz w:val="20"/>
          <w:szCs w:val="20"/>
        </w:rPr>
      </w:pPr>
      <w:r>
        <w:rPr>
          <w:rFonts w:ascii="Arial" w:hAnsi="Arial" w:cs="Arial"/>
          <w:color w:val="2F2F2F"/>
          <w:sz w:val="20"/>
          <w:szCs w:val="20"/>
        </w:rPr>
        <w:t>Dokument, ki sta ga pripravila NASA in Ameriško ministrstvo za zunanje zadeve, vzpostavlja okvir za sodelovanje pri civilnem raziskovanju in miroljubni uporabi Lune, Marsa in drugih planetov, kot izhaja iz Pogodbe o vesolju Združenih narodov iz leta 1967, ki so ga podpisnice dolžne spoštovati in navaja večino glavnih konvencij, ki so sklenjene v okviru ZN in predstavljajo vesoljsko pravo.</w:t>
      </w:r>
    </w:p>
    <w:p w14:paraId="512739DC" w14:textId="309F91C0" w:rsidR="00DC60FD" w:rsidRDefault="00DC60FD" w:rsidP="00DC60FD">
      <w:pPr>
        <w:autoSpaceDE w:val="0"/>
        <w:autoSpaceDN w:val="0"/>
        <w:adjustRightInd w:val="0"/>
        <w:spacing w:before="120" w:after="240" w:line="240" w:lineRule="auto"/>
        <w:jc w:val="both"/>
        <w:rPr>
          <w:rFonts w:ascii="Arial" w:hAnsi="Arial" w:cs="Arial"/>
          <w:color w:val="2F2F2F"/>
          <w:sz w:val="20"/>
          <w:szCs w:val="20"/>
        </w:rPr>
      </w:pPr>
      <w:r>
        <w:rPr>
          <w:rFonts w:ascii="Arial" w:hAnsi="Arial" w:cs="Arial"/>
          <w:color w:val="2F2F2F"/>
          <w:sz w:val="20"/>
          <w:szCs w:val="20"/>
        </w:rPr>
        <w:t xml:space="preserve">Sporazume so 13. oktobra 2020 podpisali predstavniki NASA in osmih držav: Avstralija, Kanada, Italija, Japonska, </w:t>
      </w:r>
      <w:r>
        <w:rPr>
          <w:rFonts w:ascii="Arial" w:hAnsi="Arial" w:cs="Arial"/>
          <w:color w:val="000000"/>
          <w:sz w:val="20"/>
          <w:szCs w:val="20"/>
        </w:rPr>
        <w:t>Luksemburg</w:t>
      </w:r>
      <w:r>
        <w:rPr>
          <w:rFonts w:ascii="Arial" w:hAnsi="Arial" w:cs="Arial"/>
          <w:color w:val="2F2F2F"/>
          <w:sz w:val="20"/>
          <w:szCs w:val="20"/>
        </w:rPr>
        <w:t xml:space="preserve">, Združeni arabski emirati, Velika Britanija in Združene države Amerike. Dodatni podpisniki so: </w:t>
      </w:r>
      <w:r>
        <w:rPr>
          <w:rFonts w:ascii="Arial" w:hAnsi="Arial" w:cs="Arial"/>
          <w:color w:val="000000"/>
          <w:sz w:val="20"/>
          <w:szCs w:val="20"/>
        </w:rPr>
        <w:t>Angola</w:t>
      </w:r>
      <w:r>
        <w:rPr>
          <w:rFonts w:ascii="Arial" w:hAnsi="Arial" w:cs="Arial"/>
          <w:color w:val="2F2F2F"/>
          <w:sz w:val="20"/>
          <w:szCs w:val="20"/>
        </w:rPr>
        <w:t xml:space="preserve">, </w:t>
      </w:r>
      <w:r>
        <w:rPr>
          <w:rFonts w:ascii="Arial" w:hAnsi="Arial" w:cs="Arial"/>
          <w:color w:val="000000"/>
          <w:sz w:val="20"/>
          <w:szCs w:val="20"/>
        </w:rPr>
        <w:t>Argentina</w:t>
      </w:r>
      <w:r>
        <w:rPr>
          <w:rFonts w:ascii="Arial" w:hAnsi="Arial" w:cs="Arial"/>
          <w:color w:val="2F2F2F"/>
          <w:sz w:val="20"/>
          <w:szCs w:val="20"/>
        </w:rPr>
        <w:t xml:space="preserve">, </w:t>
      </w:r>
      <w:r>
        <w:rPr>
          <w:rFonts w:ascii="Arial" w:hAnsi="Arial" w:cs="Arial"/>
          <w:color w:val="000000"/>
          <w:sz w:val="20"/>
          <w:szCs w:val="20"/>
        </w:rPr>
        <w:t>Bahrajn</w:t>
      </w:r>
      <w:r>
        <w:rPr>
          <w:rFonts w:ascii="Arial" w:hAnsi="Arial" w:cs="Arial"/>
          <w:color w:val="2F2F2F"/>
          <w:sz w:val="20"/>
          <w:szCs w:val="20"/>
        </w:rPr>
        <w:t xml:space="preserve">, </w:t>
      </w:r>
      <w:r>
        <w:rPr>
          <w:rFonts w:ascii="Arial" w:hAnsi="Arial" w:cs="Arial"/>
          <w:color w:val="000000"/>
          <w:sz w:val="20"/>
          <w:szCs w:val="20"/>
        </w:rPr>
        <w:t>Brazilija</w:t>
      </w:r>
      <w:r>
        <w:rPr>
          <w:rFonts w:ascii="Arial" w:hAnsi="Arial" w:cs="Arial"/>
          <w:color w:val="2F2F2F"/>
          <w:sz w:val="20"/>
          <w:szCs w:val="20"/>
        </w:rPr>
        <w:t xml:space="preserve">, </w:t>
      </w:r>
      <w:r>
        <w:rPr>
          <w:rFonts w:ascii="Arial" w:hAnsi="Arial" w:cs="Arial"/>
          <w:color w:val="000000"/>
          <w:sz w:val="20"/>
          <w:szCs w:val="20"/>
        </w:rPr>
        <w:t>Bolgarija</w:t>
      </w:r>
      <w:r>
        <w:rPr>
          <w:rFonts w:ascii="Arial" w:hAnsi="Arial" w:cs="Arial"/>
          <w:color w:val="2F2F2F"/>
          <w:sz w:val="20"/>
          <w:szCs w:val="20"/>
        </w:rPr>
        <w:t xml:space="preserve">, </w:t>
      </w:r>
      <w:r>
        <w:rPr>
          <w:rFonts w:ascii="Arial" w:hAnsi="Arial" w:cs="Arial"/>
          <w:color w:val="000000"/>
          <w:sz w:val="20"/>
          <w:szCs w:val="20"/>
        </w:rPr>
        <w:t>Kolumbija</w:t>
      </w:r>
      <w:r>
        <w:rPr>
          <w:rFonts w:ascii="Arial" w:hAnsi="Arial" w:cs="Arial"/>
          <w:color w:val="2F2F2F"/>
          <w:sz w:val="20"/>
          <w:szCs w:val="20"/>
        </w:rPr>
        <w:t xml:space="preserve">, </w:t>
      </w:r>
      <w:r>
        <w:rPr>
          <w:rFonts w:ascii="Arial" w:hAnsi="Arial" w:cs="Arial"/>
          <w:color w:val="000000"/>
          <w:sz w:val="20"/>
          <w:szCs w:val="20"/>
        </w:rPr>
        <w:t>Češka</w:t>
      </w:r>
      <w:r>
        <w:rPr>
          <w:rFonts w:ascii="Arial" w:hAnsi="Arial" w:cs="Arial"/>
          <w:color w:val="2F2F2F"/>
          <w:sz w:val="20"/>
          <w:szCs w:val="20"/>
        </w:rPr>
        <w:t xml:space="preserve">, </w:t>
      </w:r>
      <w:r>
        <w:rPr>
          <w:rFonts w:ascii="Arial" w:hAnsi="Arial" w:cs="Arial"/>
          <w:color w:val="000000"/>
          <w:sz w:val="20"/>
          <w:szCs w:val="20"/>
        </w:rPr>
        <w:t>Ekvador</w:t>
      </w:r>
      <w:r>
        <w:rPr>
          <w:rFonts w:ascii="Arial" w:hAnsi="Arial" w:cs="Arial"/>
          <w:color w:val="2F2F2F"/>
          <w:sz w:val="20"/>
          <w:szCs w:val="20"/>
        </w:rPr>
        <w:t xml:space="preserve">, </w:t>
      </w:r>
      <w:r>
        <w:rPr>
          <w:rFonts w:ascii="Arial" w:hAnsi="Arial" w:cs="Arial"/>
          <w:color w:val="000000"/>
          <w:sz w:val="20"/>
          <w:szCs w:val="20"/>
        </w:rPr>
        <w:t>Francija</w:t>
      </w:r>
      <w:r>
        <w:rPr>
          <w:rFonts w:ascii="Arial" w:hAnsi="Arial" w:cs="Arial"/>
          <w:color w:val="2F2F2F"/>
          <w:sz w:val="20"/>
          <w:szCs w:val="20"/>
        </w:rPr>
        <w:t xml:space="preserve">, </w:t>
      </w:r>
      <w:r>
        <w:rPr>
          <w:rFonts w:ascii="Arial" w:hAnsi="Arial" w:cs="Arial"/>
          <w:color w:val="000000"/>
          <w:sz w:val="20"/>
          <w:szCs w:val="20"/>
        </w:rPr>
        <w:t>Nemčija</w:t>
      </w:r>
      <w:r>
        <w:rPr>
          <w:rFonts w:ascii="Arial" w:hAnsi="Arial" w:cs="Arial"/>
          <w:color w:val="2F2F2F"/>
          <w:sz w:val="20"/>
          <w:szCs w:val="20"/>
        </w:rPr>
        <w:t xml:space="preserve">, </w:t>
      </w:r>
      <w:r>
        <w:rPr>
          <w:rFonts w:ascii="Arial" w:hAnsi="Arial" w:cs="Arial"/>
          <w:color w:val="000000"/>
          <w:sz w:val="20"/>
          <w:szCs w:val="20"/>
        </w:rPr>
        <w:t>Islandija</w:t>
      </w:r>
      <w:r>
        <w:rPr>
          <w:rFonts w:ascii="Arial" w:hAnsi="Arial" w:cs="Arial"/>
          <w:color w:val="2F2F2F"/>
          <w:sz w:val="20"/>
          <w:szCs w:val="20"/>
        </w:rPr>
        <w:t xml:space="preserve">, </w:t>
      </w:r>
      <w:r>
        <w:rPr>
          <w:rFonts w:ascii="Arial" w:hAnsi="Arial" w:cs="Arial"/>
          <w:color w:val="000000"/>
          <w:sz w:val="20"/>
          <w:szCs w:val="20"/>
        </w:rPr>
        <w:t>Indija</w:t>
      </w:r>
      <w:r>
        <w:rPr>
          <w:rFonts w:ascii="Arial" w:hAnsi="Arial" w:cs="Arial"/>
          <w:color w:val="2F2F2F"/>
          <w:sz w:val="20"/>
          <w:szCs w:val="20"/>
        </w:rPr>
        <w:t xml:space="preserve">, </w:t>
      </w:r>
      <w:r>
        <w:rPr>
          <w:rFonts w:ascii="Arial" w:hAnsi="Arial" w:cs="Arial"/>
          <w:color w:val="000000"/>
          <w:sz w:val="20"/>
          <w:szCs w:val="20"/>
        </w:rPr>
        <w:t>Izrael</w:t>
      </w:r>
      <w:r>
        <w:rPr>
          <w:rFonts w:ascii="Arial" w:hAnsi="Arial" w:cs="Arial"/>
          <w:color w:val="2F2F2F"/>
          <w:sz w:val="20"/>
          <w:szCs w:val="20"/>
        </w:rPr>
        <w:t xml:space="preserve">, </w:t>
      </w:r>
      <w:r>
        <w:rPr>
          <w:rFonts w:ascii="Arial" w:hAnsi="Arial" w:cs="Arial"/>
          <w:color w:val="000000"/>
          <w:sz w:val="20"/>
          <w:szCs w:val="20"/>
        </w:rPr>
        <w:t>Mehika</w:t>
      </w:r>
      <w:r>
        <w:rPr>
          <w:rFonts w:ascii="Arial" w:hAnsi="Arial" w:cs="Arial"/>
          <w:color w:val="2F2F2F"/>
          <w:sz w:val="20"/>
          <w:szCs w:val="20"/>
        </w:rPr>
        <w:t xml:space="preserve">, </w:t>
      </w:r>
      <w:r>
        <w:rPr>
          <w:rFonts w:ascii="Arial" w:hAnsi="Arial" w:cs="Arial"/>
          <w:color w:val="000000"/>
          <w:sz w:val="20"/>
          <w:szCs w:val="20"/>
        </w:rPr>
        <w:t>Nizozemska</w:t>
      </w:r>
      <w:r>
        <w:rPr>
          <w:rFonts w:ascii="Arial" w:hAnsi="Arial" w:cs="Arial"/>
          <w:color w:val="2F2F2F"/>
          <w:sz w:val="20"/>
          <w:szCs w:val="20"/>
        </w:rPr>
        <w:t xml:space="preserve">, </w:t>
      </w:r>
      <w:r>
        <w:rPr>
          <w:rFonts w:ascii="Arial" w:hAnsi="Arial" w:cs="Arial"/>
          <w:color w:val="000000"/>
          <w:sz w:val="20"/>
          <w:szCs w:val="20"/>
        </w:rPr>
        <w:t>Nova Zelandija</w:t>
      </w:r>
      <w:r>
        <w:rPr>
          <w:rFonts w:ascii="Arial" w:hAnsi="Arial" w:cs="Arial"/>
          <w:color w:val="2F2F2F"/>
          <w:sz w:val="20"/>
          <w:szCs w:val="20"/>
        </w:rPr>
        <w:t xml:space="preserve">, Nigerija, </w:t>
      </w:r>
      <w:r>
        <w:rPr>
          <w:rFonts w:ascii="Arial" w:hAnsi="Arial" w:cs="Arial"/>
          <w:color w:val="000000"/>
          <w:sz w:val="20"/>
          <w:szCs w:val="20"/>
        </w:rPr>
        <w:t>Poljska</w:t>
      </w:r>
      <w:r>
        <w:rPr>
          <w:rFonts w:ascii="Arial" w:hAnsi="Arial" w:cs="Arial"/>
          <w:color w:val="2F2F2F"/>
          <w:sz w:val="20"/>
          <w:szCs w:val="20"/>
        </w:rPr>
        <w:t xml:space="preserve">, Romunija, Ruanda, Saudska Arabija, Singapur, Južna Koreja, Španija in Ukrajina. Sporazumi ostajajo odprti za podpis za nedoločen čas, saj NASA pričakuje, da se bo pridružilo še več držav. Dodatni podpisniki se lahko odločijo za neposredno sodelovanje v dejavnostih programa Artemis ali pa se preprosto dogovorijo, da se zavežejo načelom odgovornega raziskovanja Lune, kot so določena v sporazumih. </w:t>
      </w:r>
    </w:p>
    <w:p w14:paraId="68E37C45" w14:textId="77777777" w:rsidR="00DC60FD" w:rsidRDefault="00DC60FD" w:rsidP="00DC60FD">
      <w:pPr>
        <w:autoSpaceDE w:val="0"/>
        <w:autoSpaceDN w:val="0"/>
        <w:adjustRightInd w:val="0"/>
        <w:spacing w:before="120" w:after="240" w:line="240" w:lineRule="auto"/>
        <w:jc w:val="both"/>
        <w:rPr>
          <w:rFonts w:ascii="Arial" w:hAnsi="Arial" w:cs="Arial"/>
          <w:color w:val="2F2F2F"/>
          <w:sz w:val="20"/>
          <w:szCs w:val="20"/>
        </w:rPr>
      </w:pPr>
      <w:r>
        <w:rPr>
          <w:rFonts w:ascii="Arial" w:hAnsi="Arial" w:cs="Arial"/>
          <w:color w:val="2F2F2F"/>
          <w:sz w:val="20"/>
          <w:szCs w:val="20"/>
        </w:rPr>
        <w:t>Čeprav so sporazumi predpogoj za sodelovanje v programu Artemis, so bili interpretirani kot kodifikacija ključnih načel in smernic za raziskovanje vesolja na splošno. Njihov navedeni namen je "zagotoviti operativno izvajanje pomembnih obveznosti, ki jih vsebuje Pogodba o vesolju in drugih instrumentov." Sporazumi so enoten dokument, ki ga podpišejo vse države, ki se zavežejo načelom sporazumov. Pričakuje se, da se bodo dvostranski sporazumi med vesoljskimi agencijami za posebne operacije na Luni in zunaj nje sklicevali na sporazume in jih izvajali v določenih projektih.</w:t>
      </w:r>
    </w:p>
    <w:p w14:paraId="7A234A9D" w14:textId="7B1EAD77" w:rsidR="00DC60FD" w:rsidRDefault="00DC60FD" w:rsidP="00DC60FD">
      <w:pPr>
        <w:autoSpaceDE w:val="0"/>
        <w:autoSpaceDN w:val="0"/>
        <w:adjustRightInd w:val="0"/>
        <w:spacing w:before="120" w:after="240" w:line="240" w:lineRule="auto"/>
        <w:jc w:val="both"/>
        <w:rPr>
          <w:rFonts w:ascii="Arial" w:hAnsi="Arial" w:cs="Arial"/>
          <w:color w:val="2F2F2F"/>
          <w:sz w:val="20"/>
          <w:szCs w:val="20"/>
        </w:rPr>
      </w:pPr>
      <w:r>
        <w:rPr>
          <w:rFonts w:ascii="Arial" w:hAnsi="Arial" w:cs="Arial"/>
          <w:color w:val="2F2F2F"/>
          <w:sz w:val="20"/>
          <w:szCs w:val="20"/>
        </w:rPr>
        <w:t>Določbe</w:t>
      </w:r>
      <w:r>
        <w:rPr>
          <w:rFonts w:ascii="Arial" w:hAnsi="Arial" w:cs="Arial"/>
          <w:color w:val="2F2F2F"/>
          <w:sz w:val="20"/>
          <w:szCs w:val="20"/>
        </w:rPr>
        <w:t xml:space="preserve">: </w:t>
      </w:r>
    </w:p>
    <w:p w14:paraId="36F26A4A" w14:textId="77777777" w:rsidR="00DC60FD" w:rsidRDefault="00DC60FD" w:rsidP="00DC60FD">
      <w:pPr>
        <w:autoSpaceDE w:val="0"/>
        <w:autoSpaceDN w:val="0"/>
        <w:adjustRightInd w:val="0"/>
        <w:spacing w:before="120" w:after="240" w:line="240" w:lineRule="auto"/>
        <w:ind w:left="1104" w:hanging="384"/>
        <w:jc w:val="both"/>
        <w:rPr>
          <w:rFonts w:ascii="Arial" w:hAnsi="Arial" w:cs="Arial"/>
          <w:color w:val="2F2F2F"/>
          <w:sz w:val="20"/>
          <w:szCs w:val="20"/>
        </w:rPr>
      </w:pPr>
      <w:r>
        <w:rPr>
          <w:rFonts w:ascii="Symbol" w:hAnsi="Symbol" w:cs="Symbol"/>
          <w:color w:val="000000"/>
          <w:sz w:val="20"/>
          <w:szCs w:val="20"/>
        </w:rPr>
        <w:t>·</w:t>
      </w:r>
      <w:r>
        <w:rPr>
          <w:rFonts w:ascii="Symbol" w:hAnsi="Symbol" w:cs="Symbol"/>
          <w:color w:val="000000"/>
          <w:sz w:val="20"/>
          <w:szCs w:val="20"/>
        </w:rPr>
        <w:tab/>
      </w:r>
      <w:r>
        <w:rPr>
          <w:rFonts w:ascii="Arial" w:hAnsi="Arial" w:cs="Arial"/>
          <w:color w:val="2F2F2F"/>
          <w:sz w:val="20"/>
          <w:szCs w:val="20"/>
        </w:rPr>
        <w:t xml:space="preserve">potrjujejo, da bi morale biti dejavnosti sodelovanja na podlagi teh sporazumov izključno v </w:t>
      </w:r>
      <w:r>
        <w:rPr>
          <w:rFonts w:ascii="Arial" w:hAnsi="Arial" w:cs="Arial"/>
          <w:b/>
          <w:bCs/>
          <w:color w:val="2F2F2F"/>
          <w:sz w:val="20"/>
          <w:szCs w:val="20"/>
        </w:rPr>
        <w:t>miroljubne namene in v skladu z ustreznim mednarodnim pravom</w:t>
      </w:r>
      <w:r>
        <w:rPr>
          <w:rFonts w:ascii="Arial" w:hAnsi="Arial" w:cs="Arial"/>
          <w:color w:val="2F2F2F"/>
          <w:sz w:val="20"/>
          <w:szCs w:val="20"/>
        </w:rPr>
        <w:t>;</w:t>
      </w:r>
    </w:p>
    <w:p w14:paraId="0CE4591A" w14:textId="77777777" w:rsidR="00DC60FD" w:rsidRDefault="00DC60FD" w:rsidP="00DC60FD">
      <w:pPr>
        <w:tabs>
          <w:tab w:val="left" w:pos="720"/>
        </w:tabs>
        <w:autoSpaceDE w:val="0"/>
        <w:autoSpaceDN w:val="0"/>
        <w:adjustRightInd w:val="0"/>
        <w:spacing w:before="120" w:after="0" w:line="240" w:lineRule="auto"/>
        <w:ind w:left="1104" w:hanging="360"/>
        <w:jc w:val="both"/>
        <w:rPr>
          <w:rFonts w:ascii="Arial" w:hAnsi="Arial" w:cs="Arial"/>
          <w:color w:val="2F2F2F"/>
          <w:sz w:val="20"/>
          <w:szCs w:val="20"/>
        </w:rPr>
      </w:pPr>
      <w:r>
        <w:rPr>
          <w:rFonts w:ascii="Symbol" w:hAnsi="Symbol" w:cs="Symbol"/>
          <w:color w:val="000000"/>
          <w:sz w:val="20"/>
          <w:szCs w:val="20"/>
        </w:rPr>
        <w:t>·</w:t>
      </w:r>
      <w:r>
        <w:rPr>
          <w:rFonts w:ascii="Symbol" w:hAnsi="Symbol" w:cs="Symbol"/>
          <w:color w:val="000000"/>
          <w:sz w:val="20"/>
          <w:szCs w:val="20"/>
        </w:rPr>
        <w:tab/>
      </w:r>
      <w:r>
        <w:rPr>
          <w:rFonts w:ascii="Arial" w:hAnsi="Arial" w:cs="Arial"/>
          <w:color w:val="2F2F2F"/>
          <w:sz w:val="20"/>
          <w:szCs w:val="20"/>
        </w:rPr>
        <w:t xml:space="preserve">potrjujejo zavezanost </w:t>
      </w:r>
      <w:r>
        <w:rPr>
          <w:rFonts w:ascii="Arial" w:hAnsi="Arial" w:cs="Arial"/>
          <w:b/>
          <w:bCs/>
          <w:color w:val="2F2F2F"/>
          <w:sz w:val="20"/>
          <w:szCs w:val="20"/>
        </w:rPr>
        <w:t xml:space="preserve">preglednosti in izmenjavi znanstvenih informacij </w:t>
      </w:r>
      <w:r>
        <w:rPr>
          <w:rFonts w:ascii="Arial" w:hAnsi="Arial" w:cs="Arial"/>
          <w:color w:val="2F2F2F"/>
          <w:sz w:val="20"/>
          <w:szCs w:val="20"/>
        </w:rPr>
        <w:t>v skladu s členom XI Pogodbe o vesolju.</w:t>
      </w:r>
    </w:p>
    <w:p w14:paraId="2F3AE11C" w14:textId="77777777" w:rsidR="00DC60FD" w:rsidRDefault="00DC60FD" w:rsidP="00DC60FD">
      <w:pPr>
        <w:tabs>
          <w:tab w:val="left" w:pos="720"/>
        </w:tabs>
        <w:autoSpaceDE w:val="0"/>
        <w:autoSpaceDN w:val="0"/>
        <w:adjustRightInd w:val="0"/>
        <w:spacing w:before="120" w:after="0" w:line="240" w:lineRule="auto"/>
        <w:ind w:left="1104" w:hanging="360"/>
        <w:jc w:val="both"/>
        <w:rPr>
          <w:rFonts w:ascii="Arial" w:hAnsi="Arial" w:cs="Arial"/>
          <w:color w:val="2F2F2F"/>
          <w:sz w:val="20"/>
          <w:szCs w:val="20"/>
        </w:rPr>
      </w:pPr>
      <w:r>
        <w:rPr>
          <w:rFonts w:ascii="Symbol" w:hAnsi="Symbol" w:cs="Symbol"/>
          <w:color w:val="000000"/>
          <w:sz w:val="20"/>
          <w:szCs w:val="20"/>
        </w:rPr>
        <w:t>·</w:t>
      </w:r>
      <w:r>
        <w:rPr>
          <w:rFonts w:ascii="Symbol" w:hAnsi="Symbol" w:cs="Symbol"/>
          <w:color w:val="000000"/>
          <w:sz w:val="20"/>
          <w:szCs w:val="20"/>
        </w:rPr>
        <w:tab/>
      </w:r>
      <w:r>
        <w:rPr>
          <w:rFonts w:ascii="Arial" w:hAnsi="Arial" w:cs="Arial"/>
          <w:color w:val="2F2F2F"/>
          <w:sz w:val="20"/>
          <w:szCs w:val="20"/>
        </w:rPr>
        <w:t xml:space="preserve">pozivajo  k zavezi, da si bomo razumno prizadevali za </w:t>
      </w:r>
      <w:r>
        <w:rPr>
          <w:rFonts w:ascii="Arial" w:hAnsi="Arial" w:cs="Arial"/>
          <w:b/>
          <w:bCs/>
          <w:color w:val="2F2F2F"/>
          <w:sz w:val="20"/>
          <w:szCs w:val="20"/>
        </w:rPr>
        <w:t xml:space="preserve">uporabo sedanjih standardov </w:t>
      </w:r>
      <w:proofErr w:type="spellStart"/>
      <w:r>
        <w:rPr>
          <w:rFonts w:ascii="Arial" w:hAnsi="Arial" w:cs="Arial"/>
          <w:b/>
          <w:bCs/>
          <w:color w:val="2F2F2F"/>
          <w:sz w:val="20"/>
          <w:szCs w:val="20"/>
        </w:rPr>
        <w:t>interoperabilnosti</w:t>
      </w:r>
      <w:proofErr w:type="spellEnd"/>
      <w:r>
        <w:rPr>
          <w:rFonts w:ascii="Arial" w:hAnsi="Arial" w:cs="Arial"/>
          <w:b/>
          <w:bCs/>
          <w:color w:val="2F2F2F"/>
          <w:sz w:val="20"/>
          <w:szCs w:val="20"/>
        </w:rPr>
        <w:t xml:space="preserve"> za vesoljsko infrastrukturo in vzpostavili standarde</w:t>
      </w:r>
      <w:r>
        <w:rPr>
          <w:rFonts w:ascii="Arial" w:hAnsi="Arial" w:cs="Arial"/>
          <w:color w:val="2F2F2F"/>
          <w:sz w:val="20"/>
          <w:szCs w:val="20"/>
        </w:rPr>
        <w:t>, kadar ti ne obstajajo ali so neustrezni.</w:t>
      </w:r>
    </w:p>
    <w:p w14:paraId="00DABE86" w14:textId="77777777" w:rsidR="00DC60FD" w:rsidRDefault="00DC60FD" w:rsidP="00DC60FD">
      <w:pPr>
        <w:tabs>
          <w:tab w:val="left" w:pos="720"/>
        </w:tabs>
        <w:autoSpaceDE w:val="0"/>
        <w:autoSpaceDN w:val="0"/>
        <w:adjustRightInd w:val="0"/>
        <w:spacing w:before="120" w:after="0" w:line="240" w:lineRule="auto"/>
        <w:ind w:left="1104" w:hanging="360"/>
        <w:jc w:val="both"/>
        <w:rPr>
          <w:rFonts w:ascii="Arial" w:hAnsi="Arial" w:cs="Arial"/>
          <w:color w:val="2F2F2F"/>
          <w:sz w:val="20"/>
          <w:szCs w:val="20"/>
        </w:rPr>
      </w:pPr>
      <w:r>
        <w:rPr>
          <w:rFonts w:ascii="Symbol" w:hAnsi="Symbol" w:cs="Symbol"/>
          <w:color w:val="000000"/>
          <w:sz w:val="20"/>
          <w:szCs w:val="20"/>
        </w:rPr>
        <w:t>·</w:t>
      </w:r>
      <w:r>
        <w:rPr>
          <w:rFonts w:ascii="Symbol" w:hAnsi="Symbol" w:cs="Symbol"/>
          <w:color w:val="000000"/>
          <w:sz w:val="20"/>
          <w:szCs w:val="20"/>
        </w:rPr>
        <w:tab/>
      </w:r>
      <w:r>
        <w:rPr>
          <w:rFonts w:ascii="Arial" w:hAnsi="Arial" w:cs="Arial"/>
          <w:color w:val="2F2F2F"/>
          <w:sz w:val="20"/>
          <w:szCs w:val="20"/>
        </w:rPr>
        <w:t xml:space="preserve">pozivajo k zavezi, da si bodo po najboljših močeh prizadevali za </w:t>
      </w:r>
      <w:r>
        <w:rPr>
          <w:rFonts w:ascii="Arial" w:hAnsi="Arial" w:cs="Arial"/>
          <w:b/>
          <w:bCs/>
          <w:color w:val="2F2F2F"/>
          <w:sz w:val="20"/>
          <w:szCs w:val="20"/>
        </w:rPr>
        <w:t>nudenje potrebne pomoči osebju v vesolju, ki je v stiski</w:t>
      </w:r>
      <w:r>
        <w:rPr>
          <w:rFonts w:ascii="Arial" w:hAnsi="Arial" w:cs="Arial"/>
          <w:color w:val="2F2F2F"/>
          <w:sz w:val="20"/>
          <w:szCs w:val="20"/>
        </w:rPr>
        <w:t xml:space="preserve">, in v skladu z obveznostmi iz Sporazuma o reševanju in vračanju </w:t>
      </w:r>
    </w:p>
    <w:p w14:paraId="62CBDBDE" w14:textId="77777777" w:rsidR="00DC60FD" w:rsidRDefault="00DC60FD" w:rsidP="00DC60FD">
      <w:pPr>
        <w:tabs>
          <w:tab w:val="left" w:pos="720"/>
        </w:tabs>
        <w:autoSpaceDE w:val="0"/>
        <w:autoSpaceDN w:val="0"/>
        <w:adjustRightInd w:val="0"/>
        <w:spacing w:before="120" w:after="0" w:line="240" w:lineRule="auto"/>
        <w:ind w:left="1104" w:hanging="360"/>
        <w:jc w:val="both"/>
        <w:rPr>
          <w:rFonts w:ascii="Arial" w:hAnsi="Arial" w:cs="Arial"/>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ascii="Arial" w:hAnsi="Arial" w:cs="Arial"/>
          <w:color w:val="2F2F2F"/>
          <w:sz w:val="20"/>
          <w:szCs w:val="20"/>
        </w:rPr>
        <w:t xml:space="preserve">navajanje odgovornosti za </w:t>
      </w:r>
      <w:r>
        <w:rPr>
          <w:rFonts w:ascii="Arial" w:hAnsi="Arial" w:cs="Arial"/>
          <w:b/>
          <w:bCs/>
          <w:color w:val="2F2F2F"/>
          <w:sz w:val="20"/>
          <w:szCs w:val="20"/>
        </w:rPr>
        <w:t>registracijo vesoljskih objektov</w:t>
      </w:r>
      <w:r>
        <w:rPr>
          <w:rFonts w:ascii="Arial" w:hAnsi="Arial" w:cs="Arial"/>
          <w:color w:val="2F2F2F"/>
          <w:sz w:val="20"/>
          <w:szCs w:val="20"/>
        </w:rPr>
        <w:t xml:space="preserve">, kot to zahteva </w:t>
      </w:r>
      <w:r>
        <w:rPr>
          <w:rFonts w:ascii="Arial" w:hAnsi="Arial" w:cs="Arial"/>
          <w:color w:val="000000"/>
          <w:sz w:val="20"/>
          <w:szCs w:val="20"/>
        </w:rPr>
        <w:t>Konvencija o registraciji vesoljskih objektov</w:t>
      </w:r>
    </w:p>
    <w:p w14:paraId="41BEAE8A" w14:textId="77777777" w:rsidR="00DC60FD" w:rsidRDefault="00DC60FD" w:rsidP="00DC60FD">
      <w:pPr>
        <w:tabs>
          <w:tab w:val="left" w:pos="720"/>
        </w:tabs>
        <w:autoSpaceDE w:val="0"/>
        <w:autoSpaceDN w:val="0"/>
        <w:adjustRightInd w:val="0"/>
        <w:spacing w:before="120" w:after="0" w:line="240" w:lineRule="auto"/>
        <w:ind w:left="1104" w:hanging="360"/>
        <w:jc w:val="both"/>
        <w:rPr>
          <w:rFonts w:ascii="Arial" w:hAnsi="Arial" w:cs="Arial"/>
          <w:color w:val="2F2F2F"/>
          <w:sz w:val="20"/>
          <w:szCs w:val="20"/>
        </w:rPr>
      </w:pPr>
      <w:r>
        <w:rPr>
          <w:rFonts w:ascii="Symbol" w:hAnsi="Symbol" w:cs="Symbol"/>
          <w:color w:val="000000"/>
          <w:sz w:val="20"/>
          <w:szCs w:val="20"/>
        </w:rPr>
        <w:t>·</w:t>
      </w:r>
      <w:r>
        <w:rPr>
          <w:rFonts w:ascii="Symbol" w:hAnsi="Symbol" w:cs="Symbol"/>
          <w:color w:val="000000"/>
          <w:sz w:val="20"/>
          <w:szCs w:val="20"/>
        </w:rPr>
        <w:tab/>
      </w:r>
      <w:r>
        <w:rPr>
          <w:rFonts w:ascii="Arial" w:hAnsi="Arial" w:cs="Arial"/>
          <w:color w:val="2F2F2F"/>
          <w:sz w:val="20"/>
          <w:szCs w:val="20"/>
        </w:rPr>
        <w:t xml:space="preserve">poziv k zavezi o </w:t>
      </w:r>
      <w:r>
        <w:rPr>
          <w:rFonts w:ascii="Arial" w:hAnsi="Arial" w:cs="Arial"/>
          <w:b/>
          <w:bCs/>
          <w:color w:val="2F2F2F"/>
          <w:sz w:val="20"/>
          <w:szCs w:val="20"/>
        </w:rPr>
        <w:t>javni izmenjavi informacij o svojih dejavnostih in odprti izmenjavi znanstvenih podatkov</w:t>
      </w:r>
      <w:r>
        <w:rPr>
          <w:rFonts w:ascii="Arial" w:hAnsi="Arial" w:cs="Arial"/>
          <w:color w:val="2F2F2F"/>
          <w:sz w:val="20"/>
          <w:szCs w:val="20"/>
        </w:rPr>
        <w:t>. Pri tem se podpisnice strinjajo, da se bodo med seboj usklajevale, da bi zagotovile ustrezno zaščito vseh lastniških in/ali izvozno nadzorovanih informacij, ta določba pa se ne nanaša na poslovanje zasebnega sektorja, razen če se izvaja v imenu podpisnice.</w:t>
      </w:r>
    </w:p>
    <w:p w14:paraId="4B3AAFBC" w14:textId="77777777" w:rsidR="00DC60FD" w:rsidRDefault="00DC60FD" w:rsidP="00DC60FD">
      <w:pPr>
        <w:tabs>
          <w:tab w:val="left" w:pos="720"/>
        </w:tabs>
        <w:autoSpaceDE w:val="0"/>
        <w:autoSpaceDN w:val="0"/>
        <w:adjustRightInd w:val="0"/>
        <w:spacing w:before="120" w:after="0" w:line="240" w:lineRule="auto"/>
        <w:ind w:left="1104" w:hanging="360"/>
        <w:jc w:val="both"/>
        <w:rPr>
          <w:rFonts w:ascii="Arial" w:hAnsi="Arial" w:cs="Arial"/>
          <w:color w:val="2F2F2F"/>
          <w:sz w:val="20"/>
          <w:szCs w:val="20"/>
        </w:rPr>
      </w:pPr>
      <w:r>
        <w:rPr>
          <w:rFonts w:ascii="Symbol" w:hAnsi="Symbol" w:cs="Symbol"/>
          <w:color w:val="000000"/>
          <w:sz w:val="20"/>
          <w:szCs w:val="20"/>
        </w:rPr>
        <w:t>·</w:t>
      </w:r>
      <w:r>
        <w:rPr>
          <w:rFonts w:ascii="Symbol" w:hAnsi="Symbol" w:cs="Symbol"/>
          <w:color w:val="000000"/>
          <w:sz w:val="20"/>
          <w:szCs w:val="20"/>
        </w:rPr>
        <w:tab/>
      </w:r>
      <w:r>
        <w:rPr>
          <w:rFonts w:ascii="Arial" w:hAnsi="Arial" w:cs="Arial"/>
          <w:color w:val="2F2F2F"/>
          <w:sz w:val="20"/>
          <w:szCs w:val="20"/>
        </w:rPr>
        <w:t xml:space="preserve">vključitev </w:t>
      </w:r>
      <w:r>
        <w:rPr>
          <w:rFonts w:ascii="Arial" w:hAnsi="Arial" w:cs="Arial"/>
          <w:b/>
          <w:bCs/>
          <w:color w:val="2F2F2F"/>
          <w:sz w:val="20"/>
          <w:szCs w:val="20"/>
        </w:rPr>
        <w:t>sporazum o ohranjanju vesoljske dediščine</w:t>
      </w:r>
      <w:r>
        <w:rPr>
          <w:rFonts w:ascii="Arial" w:hAnsi="Arial" w:cs="Arial"/>
          <w:color w:val="2F2F2F"/>
          <w:sz w:val="20"/>
          <w:szCs w:val="20"/>
        </w:rPr>
        <w:t>, za katerega menijo, da zajema zgodovinsko pomembna mesta človeškega ali robotskega pristanka, artefakte, vesoljska plovila in druge dokaze o dejavnostih, ter prispevati k večnacionalnim prizadevanjem za razvoj praks in pravil v ta namen.</w:t>
      </w:r>
    </w:p>
    <w:p w14:paraId="2574A3B4" w14:textId="77777777" w:rsidR="00DC60FD" w:rsidRDefault="00DC60FD" w:rsidP="00DC60FD">
      <w:pPr>
        <w:tabs>
          <w:tab w:val="left" w:pos="720"/>
        </w:tabs>
        <w:autoSpaceDE w:val="0"/>
        <w:autoSpaceDN w:val="0"/>
        <w:adjustRightInd w:val="0"/>
        <w:spacing w:before="120" w:after="0" w:line="240" w:lineRule="auto"/>
        <w:ind w:left="1104" w:hanging="360"/>
        <w:jc w:val="both"/>
        <w:rPr>
          <w:rFonts w:ascii="Arial" w:hAnsi="Arial" w:cs="Arial"/>
          <w:b/>
          <w:bCs/>
          <w:color w:val="2F2F2F"/>
          <w:sz w:val="20"/>
          <w:szCs w:val="20"/>
        </w:rPr>
      </w:pPr>
      <w:r>
        <w:rPr>
          <w:rFonts w:ascii="Symbol" w:hAnsi="Symbol" w:cs="Symbol"/>
          <w:color w:val="000000"/>
          <w:sz w:val="20"/>
          <w:szCs w:val="20"/>
        </w:rPr>
        <w:t>·</w:t>
      </w:r>
      <w:r>
        <w:rPr>
          <w:rFonts w:ascii="Symbol" w:hAnsi="Symbol" w:cs="Symbol"/>
          <w:color w:val="000000"/>
          <w:sz w:val="20"/>
          <w:szCs w:val="20"/>
        </w:rPr>
        <w:tab/>
      </w:r>
      <w:r>
        <w:rPr>
          <w:rFonts w:ascii="Arial" w:hAnsi="Arial" w:cs="Arial"/>
          <w:color w:val="2F2F2F"/>
          <w:sz w:val="20"/>
          <w:szCs w:val="20"/>
        </w:rPr>
        <w:t xml:space="preserve">dogovor, da bi bilo treba </w:t>
      </w:r>
      <w:r>
        <w:rPr>
          <w:rFonts w:ascii="Arial" w:hAnsi="Arial" w:cs="Arial"/>
          <w:b/>
          <w:bCs/>
          <w:color w:val="2F2F2F"/>
          <w:sz w:val="20"/>
          <w:szCs w:val="20"/>
        </w:rPr>
        <w:t>črpanje in uporabo vesoljskih virov izvajati na način, ki je skladen s Pogodbo o vesolju</w:t>
      </w:r>
      <w:r>
        <w:rPr>
          <w:rFonts w:ascii="Arial" w:hAnsi="Arial" w:cs="Arial"/>
          <w:color w:val="2F2F2F"/>
          <w:sz w:val="20"/>
          <w:szCs w:val="20"/>
        </w:rPr>
        <w:t xml:space="preserve">, ter v podporo varnim in trajnostnim dejavnostim. Podpisnice potrjujejo, da to samo po sebi ne pomeni nacionalne odobritve, ki je prepovedana s Pogodbo o vesolju. Izražajo tudi namero prispevati k večstranskim prizadevanjem za </w:t>
      </w:r>
      <w:r>
        <w:rPr>
          <w:rFonts w:ascii="Arial" w:hAnsi="Arial" w:cs="Arial"/>
          <w:b/>
          <w:bCs/>
          <w:color w:val="2F2F2F"/>
          <w:sz w:val="20"/>
          <w:szCs w:val="20"/>
        </w:rPr>
        <w:t>nadaljnji razvoj mednarodnih praks in pravil na tem področju.</w:t>
      </w:r>
    </w:p>
    <w:p w14:paraId="06B8F328" w14:textId="77777777" w:rsidR="00DC60FD" w:rsidRDefault="00DC60FD" w:rsidP="00DC60FD">
      <w:pPr>
        <w:tabs>
          <w:tab w:val="left" w:pos="720"/>
        </w:tabs>
        <w:autoSpaceDE w:val="0"/>
        <w:autoSpaceDN w:val="0"/>
        <w:adjustRightInd w:val="0"/>
        <w:spacing w:before="120" w:after="0" w:line="240" w:lineRule="auto"/>
        <w:ind w:left="1104" w:hanging="360"/>
        <w:jc w:val="both"/>
        <w:rPr>
          <w:rFonts w:ascii="Arial" w:hAnsi="Arial" w:cs="Arial"/>
          <w:color w:val="2F2F2F"/>
          <w:sz w:val="20"/>
          <w:szCs w:val="20"/>
        </w:rPr>
      </w:pPr>
      <w:r>
        <w:rPr>
          <w:rFonts w:ascii="Symbol" w:hAnsi="Symbol" w:cs="Symbol"/>
          <w:color w:val="000000"/>
          <w:sz w:val="20"/>
          <w:szCs w:val="20"/>
        </w:rPr>
        <w:lastRenderedPageBreak/>
        <w:t>·</w:t>
      </w:r>
      <w:r>
        <w:rPr>
          <w:rFonts w:ascii="Symbol" w:hAnsi="Symbol" w:cs="Symbol"/>
          <w:color w:val="000000"/>
          <w:sz w:val="20"/>
          <w:szCs w:val="20"/>
        </w:rPr>
        <w:tab/>
      </w:r>
      <w:r>
        <w:rPr>
          <w:rFonts w:ascii="Arial" w:hAnsi="Arial" w:cs="Arial"/>
          <w:color w:val="2F2F2F"/>
          <w:sz w:val="20"/>
          <w:szCs w:val="20"/>
        </w:rPr>
        <w:t xml:space="preserve">ponovno potrditev zavezanost podpisnic določbam </w:t>
      </w:r>
      <w:r>
        <w:rPr>
          <w:rFonts w:ascii="Arial" w:hAnsi="Arial" w:cs="Arial"/>
          <w:b/>
          <w:bCs/>
          <w:color w:val="2F2F2F"/>
          <w:sz w:val="20"/>
          <w:szCs w:val="20"/>
        </w:rPr>
        <w:t>Pogodbe o vesolju v zvezi z ustreznim upoštevanjem in škodljivim motenjem dejavnosti drugih držav ter zagotavljajo informacije o lokaciji in naravi vesoljskih dejavnosti</w:t>
      </w:r>
      <w:r>
        <w:rPr>
          <w:rFonts w:ascii="Arial" w:hAnsi="Arial" w:cs="Arial"/>
          <w:color w:val="2F2F2F"/>
          <w:sz w:val="20"/>
          <w:szCs w:val="20"/>
        </w:rPr>
        <w:t>. Podpisnice nameravajo prispevati k večstranskim prizadevanjem za nadaljnji razvoj mednarodnih praks, meril in pravil, ki bi to zagotovile. Za izvajanje tega sporazumi predvidevajo napoved "</w:t>
      </w:r>
      <w:r>
        <w:rPr>
          <w:rFonts w:ascii="Arial" w:hAnsi="Arial" w:cs="Arial"/>
          <w:b/>
          <w:bCs/>
          <w:color w:val="2F2F2F"/>
          <w:sz w:val="20"/>
          <w:szCs w:val="20"/>
        </w:rPr>
        <w:t>varnostnih območij</w:t>
      </w:r>
      <w:r>
        <w:rPr>
          <w:rFonts w:ascii="Arial" w:hAnsi="Arial" w:cs="Arial"/>
          <w:color w:val="2F2F2F"/>
          <w:sz w:val="20"/>
          <w:szCs w:val="20"/>
        </w:rPr>
        <w:t>", kjer bi lahko drugi postopki ali nepravilni dogodki razumno povzročili škodljivo motenje. Velikost in obseg teh varnih območij bi morala temeljiti na naravi in okolju zadevnih dejavnosti ter biti določena na razumen način ob upoštevanju splošno sprejetih znanstvenih in inženirskih načel. Podpisnice se v svojih varnostnih conah zavezujejo, da bodo spoštovale načelo prostega dostopa drugih do vseh območij nebesnih teles in vse druge določbe Pogodbe o vesolju.</w:t>
      </w:r>
    </w:p>
    <w:p w14:paraId="0054F2F1" w14:textId="77777777" w:rsidR="00DC60FD" w:rsidRDefault="00DC60FD" w:rsidP="00DC60FD">
      <w:pPr>
        <w:tabs>
          <w:tab w:val="left" w:pos="720"/>
        </w:tabs>
        <w:autoSpaceDE w:val="0"/>
        <w:autoSpaceDN w:val="0"/>
        <w:adjustRightInd w:val="0"/>
        <w:spacing w:before="120" w:after="0" w:line="240" w:lineRule="auto"/>
        <w:ind w:left="1104" w:hanging="360"/>
        <w:jc w:val="both"/>
        <w:rPr>
          <w:rFonts w:ascii="Arial" w:hAnsi="Arial" w:cs="Arial"/>
          <w:color w:val="2F2F2F"/>
          <w:sz w:val="20"/>
          <w:szCs w:val="20"/>
        </w:rPr>
      </w:pPr>
      <w:r>
        <w:rPr>
          <w:rFonts w:ascii="Symbol" w:hAnsi="Symbol" w:cs="Symbol"/>
          <w:color w:val="000000"/>
          <w:sz w:val="20"/>
          <w:szCs w:val="20"/>
        </w:rPr>
        <w:t>·</w:t>
      </w:r>
      <w:r>
        <w:rPr>
          <w:rFonts w:ascii="Symbol" w:hAnsi="Symbol" w:cs="Symbol"/>
          <w:color w:val="000000"/>
          <w:sz w:val="20"/>
          <w:szCs w:val="20"/>
        </w:rPr>
        <w:tab/>
      </w:r>
      <w:r>
        <w:rPr>
          <w:rFonts w:ascii="Arial" w:hAnsi="Arial" w:cs="Arial"/>
          <w:color w:val="2F2F2F"/>
          <w:sz w:val="20"/>
          <w:szCs w:val="20"/>
        </w:rPr>
        <w:t xml:space="preserve">vključitev zaveze za ublažitev </w:t>
      </w:r>
      <w:r>
        <w:rPr>
          <w:rFonts w:ascii="Arial" w:hAnsi="Arial" w:cs="Arial"/>
          <w:b/>
          <w:bCs/>
          <w:color w:val="2F2F2F"/>
          <w:sz w:val="20"/>
          <w:szCs w:val="20"/>
        </w:rPr>
        <w:t>učinkov vesoljskih odpadkov in omejitev nastajanja novih</w:t>
      </w:r>
      <w:r>
        <w:rPr>
          <w:rFonts w:ascii="Arial" w:hAnsi="Arial" w:cs="Arial"/>
          <w:color w:val="2F2F2F"/>
          <w:sz w:val="20"/>
          <w:szCs w:val="20"/>
        </w:rPr>
        <w:t>, škodljivih vesoljskih odpadkov pri običajnem obratovanju, razpadu v operativni fazi ali fazi po misiji in nesrečah.</w:t>
      </w:r>
    </w:p>
    <w:p w14:paraId="55F8BDDF" w14:textId="77777777" w:rsidR="00DC60FD" w:rsidRDefault="00DC60FD" w:rsidP="00DC60FD">
      <w:pPr>
        <w:tabs>
          <w:tab w:val="left" w:pos="720"/>
        </w:tabs>
        <w:autoSpaceDE w:val="0"/>
        <w:autoSpaceDN w:val="0"/>
        <w:adjustRightInd w:val="0"/>
        <w:spacing w:before="120" w:after="0" w:line="240" w:lineRule="auto"/>
        <w:ind w:left="1104" w:hanging="360"/>
        <w:jc w:val="both"/>
        <w:rPr>
          <w:rFonts w:ascii="Arial" w:hAnsi="Arial" w:cs="Arial"/>
          <w:color w:val="2F2F2F"/>
          <w:sz w:val="20"/>
          <w:szCs w:val="20"/>
        </w:rPr>
      </w:pPr>
    </w:p>
    <w:p w14:paraId="4DFE47E6" w14:textId="77777777" w:rsidR="005A5309" w:rsidRDefault="005A5309" w:rsidP="00DC60FD">
      <w:pPr>
        <w:jc w:val="both"/>
      </w:pPr>
    </w:p>
    <w:sectPr w:rsidR="005A5309" w:rsidSect="00CB2A54">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FD"/>
    <w:rsid w:val="005A5309"/>
    <w:rsid w:val="00942C73"/>
    <w:rsid w:val="00A71CF3"/>
    <w:rsid w:val="00DC60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FB0F"/>
  <w15:chartTrackingRefBased/>
  <w15:docId w15:val="{702977A2-BA94-4499-9F28-92EEAC02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C60FD"/>
    <w:rPr>
      <w:color w:val="0563C1" w:themeColor="hyperlink"/>
      <w:u w:val="single"/>
    </w:rPr>
  </w:style>
  <w:style w:type="character" w:styleId="SledenaHiperpovezava">
    <w:name w:val="FollowedHyperlink"/>
    <w:basedOn w:val="Privzetapisavaodstavka"/>
    <w:uiPriority w:val="99"/>
    <w:semiHidden/>
    <w:unhideWhenUsed/>
    <w:rsid w:val="00DC60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ceania" TargetMode="External"/><Relationship Id="rId3" Type="http://schemas.openxmlformats.org/officeDocument/2006/relationships/webSettings" Target="webSettings.xml"/><Relationship Id="rId7" Type="http://schemas.openxmlformats.org/officeDocument/2006/relationships/hyperlink" Target="https://en.wikipedia.org/wiki/North_Amer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South_America" TargetMode="External"/><Relationship Id="rId11" Type="http://schemas.openxmlformats.org/officeDocument/2006/relationships/theme" Target="theme/theme1.xml"/><Relationship Id="rId5" Type="http://schemas.openxmlformats.org/officeDocument/2006/relationships/hyperlink" Target="https://en.wikipedia.org/wiki/Asia" TargetMode="External"/><Relationship Id="rId10" Type="http://schemas.openxmlformats.org/officeDocument/2006/relationships/fontTable" Target="fontTable.xml"/><Relationship Id="rId4" Type="http://schemas.openxmlformats.org/officeDocument/2006/relationships/hyperlink" Target="https://en.wikipedia.org/wiki/Europe" TargetMode="External"/><Relationship Id="rId9" Type="http://schemas.openxmlformats.org/officeDocument/2006/relationships/hyperlink" Target="https://en.wikipedia.org/wiki/Afric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4480</Characters>
  <Application>Microsoft Office Word</Application>
  <DocSecurity>0</DocSecurity>
  <Lines>37</Lines>
  <Paragraphs>10</Paragraphs>
  <ScaleCrop>false</ScaleCrop>
  <Company>MJU</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Metka Urbas</dc:creator>
  <cp:keywords/>
  <dc:description/>
  <cp:lastModifiedBy>Metka Urbas</cp:lastModifiedBy>
  <cp:revision>1</cp:revision>
  <dcterms:created xsi:type="dcterms:W3CDTF">2024-01-12T08:41:00Z</dcterms:created>
  <dcterms:modified xsi:type="dcterms:W3CDTF">2024-01-12T08:44:00Z</dcterms:modified>
</cp:coreProperties>
</file>